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02" w:rsidRDefault="00CC4502" w:rsidP="00CC4502">
      <w:pPr>
        <w:spacing w:after="0" w:line="240" w:lineRule="auto"/>
        <w:ind w:left="-142"/>
        <w:jc w:val="center"/>
        <w:rPr>
          <w:rFonts w:ascii="Franklin Gothic Book" w:eastAsia="Times New Roman" w:hAnsi="Franklin Gothic Book" w:cs="Times New Roman"/>
          <w:b/>
          <w:sz w:val="24"/>
          <w:szCs w:val="28"/>
          <w:lang w:val="en-US" w:eastAsia="ru-RU"/>
        </w:rPr>
      </w:pPr>
      <w:bookmarkStart w:id="0" w:name="_GoBack"/>
      <w:bookmarkEnd w:id="0"/>
    </w:p>
    <w:p w:rsidR="00CC4502" w:rsidRPr="003E12B9" w:rsidRDefault="00CC4502" w:rsidP="00CC4502">
      <w:pPr>
        <w:spacing w:after="0" w:line="240" w:lineRule="auto"/>
        <w:ind w:left="-142"/>
        <w:jc w:val="center"/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</w:pPr>
      <w:r w:rsidRPr="003E12B9"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  <w:t>Государственное автономное учреждение культуры Свердловской области</w:t>
      </w:r>
    </w:p>
    <w:p w:rsidR="00CC4502" w:rsidRPr="003E12B9" w:rsidRDefault="00FF4BD5" w:rsidP="00CC4502">
      <w:pPr>
        <w:keepNext/>
        <w:spacing w:after="0" w:line="240" w:lineRule="auto"/>
        <w:ind w:left="142" w:right="-284"/>
        <w:jc w:val="center"/>
        <w:outlineLvl w:val="0"/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</w:pPr>
      <w:r>
        <w:rPr>
          <w:rFonts w:ascii="Franklin Gothic Book" w:eastAsia="Times New Roman" w:hAnsi="Franklin Gothic Book" w:cs="Times New Roman"/>
          <w:b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5pt;margin-top:-16.8pt;width:61.65pt;height:61pt;z-index:-251658752;mso-wrap-edited:f" wrapcoords="-212 0 -212 21375 21600 21375 21600 0 -212 0">
            <v:imagedata r:id="rId6" o:title=""/>
          </v:shape>
          <o:OLEObject Type="Embed" ProgID="MS_ClipArt_Gallery" ShapeID="_x0000_s1026" DrawAspect="Content" ObjectID="_1551158646" r:id="rId7"/>
        </w:pict>
      </w:r>
      <w:r w:rsidR="00CC4502" w:rsidRPr="003E12B9"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  <w:t>«Свердловская государственная детская филармония»</w:t>
      </w:r>
    </w:p>
    <w:p w:rsidR="00CC4502" w:rsidRDefault="00CC4502" w:rsidP="00CC4502">
      <w:pPr>
        <w:spacing w:after="0" w:line="315" w:lineRule="atLeast"/>
        <w:contextualSpacing/>
        <w:textAlignment w:val="baseline"/>
        <w:rPr>
          <w:rFonts w:ascii="Cambria" w:eastAsia="Calibri" w:hAnsi="Cambria" w:cs="Times New Roman"/>
          <w:b/>
          <w:color w:val="CC0099"/>
          <w:sz w:val="24"/>
          <w:szCs w:val="24"/>
          <w:lang w:eastAsia="ru-RU"/>
        </w:rPr>
      </w:pPr>
    </w:p>
    <w:p w:rsidR="00976EBA" w:rsidRPr="00CC4502" w:rsidRDefault="00FD71FB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 острова Буяна</w:t>
      </w:r>
      <w:r w:rsidR="00CC4502">
        <w:rPr>
          <w:rFonts w:ascii="Times New Roman" w:hAnsi="Times New Roman" w:cs="Times New Roman"/>
          <w:b/>
          <w:sz w:val="28"/>
          <w:lang w:val="en-US"/>
        </w:rPr>
        <w:t xml:space="preserve">   </w:t>
      </w:r>
      <w:r w:rsidR="00CC4502">
        <w:rPr>
          <w:rFonts w:ascii="Times New Roman" w:hAnsi="Times New Roman" w:cs="Times New Roman"/>
          <w:b/>
          <w:sz w:val="28"/>
        </w:rPr>
        <w:t>от 4 лет</w:t>
      </w:r>
    </w:p>
    <w:p w:rsidR="00976EBA" w:rsidRDefault="00976EBA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Описание:</w:t>
      </w:r>
    </w:p>
    <w:p w:rsidR="00FD71FB" w:rsidRPr="00FD71FB" w:rsidRDefault="00FD71FB" w:rsidP="00FD71FB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71FB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Весенний концерт из серии «Маленькие шаги в мир большой музыки» посвящен самому главному музыкальному сказочнику Н.А.Римскому-Корсакову. Мы приглашаем вас в музыкальное путешествие к острову Буяну вместе с героями пушкинской сказки. Артисты квартета «Феникс» расскажут и сыграют «Сказку о царе Салтане», при помощи звуков нарисуют море, полет шмеля и белочку, грызущую орешки, волшебника Черномора и его богатырское войско.</w:t>
      </w:r>
    </w:p>
    <w:p w:rsidR="00FD71FB" w:rsidRPr="00FD71FB" w:rsidRDefault="00FD71FB" w:rsidP="00FD71FB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71FB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Вы также узнаете много интересного о детстве композитора, историю о том, как гардемарин Н. Римский – Корсаков стал профессором консерватории. Мы познакомимся со старинным городом Тихвиным и его монастырями, удивительной семьей Римских–Корсаковых.</w:t>
      </w:r>
    </w:p>
    <w:p w:rsidR="00FD71FB" w:rsidRPr="00FD71FB" w:rsidRDefault="00FD71FB" w:rsidP="00FD71FB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71FB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Исполнители: Лауреат Международных конкурсов и фестивалей Квартет «Феникс»</w:t>
      </w:r>
    </w:p>
    <w:p w:rsidR="00FD71FB" w:rsidRPr="00FD71FB" w:rsidRDefault="00FD71FB" w:rsidP="00FD71FB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71FB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FD71FB" w:rsidRPr="00FD71FB" w:rsidRDefault="00FD71FB" w:rsidP="00FD71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71FB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Состав ансамбля:</w:t>
      </w:r>
    </w:p>
    <w:p w:rsidR="00FD71FB" w:rsidRPr="00FD71FB" w:rsidRDefault="00FD71FB" w:rsidP="00FD71FB">
      <w:p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71FB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·         Инесса Гареева (домра) </w:t>
      </w:r>
    </w:p>
    <w:p w:rsidR="00FD71FB" w:rsidRPr="00FD71FB" w:rsidRDefault="00FD71FB" w:rsidP="00FD71FB">
      <w:p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71FB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·         Родион Петрищев (кларнет, саксофон)</w:t>
      </w:r>
    </w:p>
    <w:p w:rsidR="00FD71FB" w:rsidRPr="00FD71FB" w:rsidRDefault="00FD71FB" w:rsidP="00FD71FB">
      <w:p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71FB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·         Александр Иванов (аккордеон) </w:t>
      </w:r>
    </w:p>
    <w:p w:rsidR="00FD71FB" w:rsidRPr="00FD71FB" w:rsidRDefault="00FD71FB" w:rsidP="00FD71FB">
      <w:p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71FB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·         Радий Гареев </w:t>
      </w:r>
    </w:p>
    <w:p w:rsidR="00FD71FB" w:rsidRPr="00FD71FB" w:rsidRDefault="00FD71FB" w:rsidP="00FD71FB">
      <w:pPr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71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D71FB" w:rsidRDefault="00FD71FB" w:rsidP="00FD71FB">
      <w:pPr>
        <w:shd w:val="clear" w:color="auto" w:fill="FFFFFF"/>
        <w:spacing w:line="315" w:lineRule="atLeast"/>
        <w:textAlignment w:val="baseline"/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</w:pPr>
      <w:r w:rsidRPr="00CC4502"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  <w:t>цена билетов: 250-500 рублей</w:t>
      </w:r>
    </w:p>
    <w:p w:rsidR="00CC4502" w:rsidRPr="00D42BBB" w:rsidRDefault="00CC4502" w:rsidP="00CC4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 им. Марка Павермана </w:t>
      </w:r>
    </w:p>
    <w:p w:rsidR="00CC4502" w:rsidRPr="00D42BBB" w:rsidRDefault="00CC4502" w:rsidP="00CC45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BBB">
        <w:rPr>
          <w:rFonts w:ascii="Times New Roman" w:hAnsi="Times New Roman" w:cs="Times New Roman"/>
          <w:b/>
          <w:sz w:val="24"/>
          <w:szCs w:val="24"/>
        </w:rPr>
        <w:t>Справки: 314 98 62; 214 98 68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2BBB">
        <w:rPr>
          <w:rFonts w:ascii="Times New Roman" w:hAnsi="Times New Roman" w:cs="Times New Roman"/>
          <w:b/>
          <w:sz w:val="24"/>
          <w:szCs w:val="24"/>
        </w:rPr>
        <w:t xml:space="preserve">Онлайн покупка билетов: </w:t>
      </w:r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sgdf</w:t>
      </w:r>
      <w:r w:rsidRPr="00D42BBB">
        <w:rPr>
          <w:rFonts w:ascii="Times New Roman" w:hAnsi="Times New Roman" w:cs="Times New Roman"/>
          <w:b/>
          <w:sz w:val="24"/>
          <w:szCs w:val="24"/>
        </w:rPr>
        <w:t>.</w:t>
      </w:r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CC4502" w:rsidRPr="00CC4502" w:rsidRDefault="00CC4502" w:rsidP="00FD71FB">
      <w:pPr>
        <w:shd w:val="clear" w:color="auto" w:fill="FFFFFF"/>
        <w:spacing w:line="315" w:lineRule="atLeast"/>
        <w:textAlignment w:val="baseline"/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</w:pPr>
    </w:p>
    <w:p w:rsidR="00976EBA" w:rsidRPr="00976EBA" w:rsidRDefault="00FD71FB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03CD5B1" wp14:editId="11887ECF">
            <wp:extent cx="5940425" cy="4455319"/>
            <wp:effectExtent l="0" t="0" r="3175" b="2540"/>
            <wp:docPr id="3" name="Рисунок 3" descr="http://sgdf.ru/sites/default/files/styles/260x170_mo/public/21597_original.jpg?itok=KjO6zp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gdf.ru/sites/default/files/styles/260x170_mo/public/21597_original.jpg?itok=KjO6zpJ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EBA" w:rsidRPr="0097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4453"/>
    <w:multiLevelType w:val="multilevel"/>
    <w:tmpl w:val="CCF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BA"/>
    <w:rsid w:val="00213C18"/>
    <w:rsid w:val="007B099C"/>
    <w:rsid w:val="00976EBA"/>
    <w:rsid w:val="00CC4502"/>
    <w:rsid w:val="00FD71FB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0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1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6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Худышкина Олеся Юрьевна</dc:creator>
  <cp:keywords/>
  <dc:description/>
  <cp:lastModifiedBy>1</cp:lastModifiedBy>
  <cp:revision>2</cp:revision>
  <dcterms:created xsi:type="dcterms:W3CDTF">2017-03-16T03:38:00Z</dcterms:created>
  <dcterms:modified xsi:type="dcterms:W3CDTF">2017-03-16T03:38:00Z</dcterms:modified>
</cp:coreProperties>
</file>